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B9685" w14:textId="49D23F6F" w:rsidR="00D05E1B" w:rsidRPr="00887FF0" w:rsidRDefault="00D05E1B" w:rsidP="00D05E1B">
      <w:pPr>
        <w:autoSpaceDE w:val="0"/>
        <w:autoSpaceDN w:val="0"/>
        <w:adjustRightInd w:val="0"/>
        <w:jc w:val="center"/>
        <w:rPr>
          <w:rFonts w:eastAsia="Calibri"/>
          <w:b/>
          <w:bCs/>
          <w:szCs w:val="24"/>
          <w:lang w:eastAsia="en-US"/>
        </w:rPr>
      </w:pPr>
      <w:r>
        <w:rPr>
          <w:rFonts w:eastAsia="Calibri"/>
          <w:b/>
          <w:bCs/>
          <w:szCs w:val="24"/>
          <w:lang w:eastAsia="en-US"/>
        </w:rPr>
        <w:t>Liste des zones visées par le présent règlement – Zones 204-205-206-207-208-346-347;</w:t>
      </w:r>
    </w:p>
    <w:p w14:paraId="76BA63AD" w14:textId="77777777" w:rsidR="00D05E1B" w:rsidRDefault="00D05E1B" w:rsidP="00D05E1B">
      <w:pPr>
        <w:tabs>
          <w:tab w:val="left" w:pos="5940"/>
        </w:tabs>
        <w:jc w:val="both"/>
        <w:rPr>
          <w:szCs w:val="24"/>
        </w:rPr>
      </w:pPr>
    </w:p>
    <w:p w14:paraId="678ECB3F" w14:textId="77777777" w:rsidR="00D05E1B" w:rsidRDefault="00D05E1B" w:rsidP="00D05E1B">
      <w:pPr>
        <w:tabs>
          <w:tab w:val="left" w:pos="5940"/>
        </w:tabs>
        <w:jc w:val="both"/>
        <w:rPr>
          <w:szCs w:val="24"/>
        </w:rPr>
      </w:pPr>
      <w:r>
        <w:rPr>
          <w:szCs w:val="24"/>
        </w:rPr>
        <w:t>Les zones touchées incluent les rues suivantes :</w:t>
      </w:r>
    </w:p>
    <w:p w14:paraId="6C182333" w14:textId="77777777" w:rsidR="00D05E1B" w:rsidRDefault="00D05E1B" w:rsidP="00D05E1B">
      <w:pPr>
        <w:tabs>
          <w:tab w:val="left" w:pos="5940"/>
        </w:tabs>
        <w:jc w:val="both"/>
        <w:rPr>
          <w:szCs w:val="24"/>
        </w:rPr>
      </w:pPr>
    </w:p>
    <w:p w14:paraId="0FD24EDE" w14:textId="03B68C38" w:rsidR="00D05E1B" w:rsidRDefault="00D05E1B" w:rsidP="00D05E1B">
      <w:pPr>
        <w:tabs>
          <w:tab w:val="left" w:pos="446"/>
          <w:tab w:val="left" w:pos="5940"/>
        </w:tabs>
        <w:spacing w:after="60"/>
        <w:jc w:val="both"/>
        <w:rPr>
          <w:szCs w:val="24"/>
        </w:rPr>
      </w:pPr>
      <w:r>
        <w:rPr>
          <w:b/>
          <w:bCs/>
          <w:szCs w:val="24"/>
        </w:rPr>
        <w:t xml:space="preserve">- </w:t>
      </w:r>
      <w:r>
        <w:rPr>
          <w:szCs w:val="24"/>
        </w:rPr>
        <w:t xml:space="preserve">rue Bellemare </w:t>
      </w:r>
      <w:r>
        <w:rPr>
          <w:b/>
          <w:bCs/>
          <w:szCs w:val="24"/>
        </w:rPr>
        <w:t xml:space="preserve">- </w:t>
      </w:r>
      <w:r>
        <w:rPr>
          <w:szCs w:val="24"/>
        </w:rPr>
        <w:t xml:space="preserve">rue des Érables </w:t>
      </w:r>
      <w:r>
        <w:rPr>
          <w:b/>
          <w:bCs/>
          <w:szCs w:val="24"/>
        </w:rPr>
        <w:t xml:space="preserve">- </w:t>
      </w:r>
      <w:r>
        <w:rPr>
          <w:szCs w:val="24"/>
        </w:rPr>
        <w:t xml:space="preserve">rue Fiset </w:t>
      </w:r>
      <w:r>
        <w:rPr>
          <w:b/>
          <w:bCs/>
          <w:szCs w:val="24"/>
        </w:rPr>
        <w:t xml:space="preserve">- </w:t>
      </w:r>
      <w:r>
        <w:rPr>
          <w:szCs w:val="24"/>
        </w:rPr>
        <w:t xml:space="preserve">rue Gélinas </w:t>
      </w:r>
      <w:r>
        <w:rPr>
          <w:b/>
          <w:bCs/>
          <w:szCs w:val="24"/>
        </w:rPr>
        <w:t xml:space="preserve">- </w:t>
      </w:r>
      <w:r>
        <w:rPr>
          <w:szCs w:val="24"/>
        </w:rPr>
        <w:t xml:space="preserve">rue Guillemette (#35 à #85) </w:t>
      </w:r>
      <w:r>
        <w:rPr>
          <w:b/>
          <w:bCs/>
          <w:szCs w:val="24"/>
        </w:rPr>
        <w:t xml:space="preserve">- </w:t>
      </w:r>
      <w:r>
        <w:rPr>
          <w:szCs w:val="24"/>
        </w:rPr>
        <w:t>rue Guimont</w:t>
      </w:r>
    </w:p>
    <w:p w14:paraId="122866B4" w14:textId="01246801" w:rsidR="00D05E1B" w:rsidRDefault="00D05E1B" w:rsidP="00D05E1B">
      <w:pPr>
        <w:tabs>
          <w:tab w:val="left" w:pos="446"/>
          <w:tab w:val="left" w:pos="5940"/>
        </w:tabs>
        <w:jc w:val="both"/>
        <w:rPr>
          <w:szCs w:val="24"/>
        </w:rPr>
      </w:pPr>
      <w:r w:rsidRPr="00F5196E">
        <w:rPr>
          <w:szCs w:val="24"/>
        </w:rPr>
        <w:t xml:space="preserve">- </w:t>
      </w:r>
      <w:r w:rsidR="00F5196E" w:rsidRPr="00F5196E">
        <w:rPr>
          <w:szCs w:val="24"/>
        </w:rPr>
        <w:t>rue Langevin</w:t>
      </w:r>
      <w:r w:rsidR="00F5196E">
        <w:rPr>
          <w:b/>
          <w:bCs/>
          <w:szCs w:val="24"/>
        </w:rPr>
        <w:t xml:space="preserve"> - </w:t>
      </w:r>
      <w:r>
        <w:rPr>
          <w:szCs w:val="24"/>
        </w:rPr>
        <w:t>rue Principale (#243-321 et #252-356)</w:t>
      </w:r>
    </w:p>
    <w:p w14:paraId="5CDB9EF1" w14:textId="069D5C61" w:rsidR="00D05E1B" w:rsidRDefault="00D05E1B">
      <w:r>
        <w:rPr>
          <w:noProof/>
        </w:rPr>
        <w:drawing>
          <wp:anchor distT="0" distB="0" distL="114300" distR="114300" simplePos="0" relativeHeight="251658240" behindDoc="1" locked="0" layoutInCell="1" allowOverlap="1" wp14:anchorId="3DC305AD" wp14:editId="2A819F8A">
            <wp:simplePos x="0" y="0"/>
            <wp:positionH relativeFrom="margin">
              <wp:align>center</wp:align>
            </wp:positionH>
            <wp:positionV relativeFrom="margin">
              <wp:posOffset>1314450</wp:posOffset>
            </wp:positionV>
            <wp:extent cx="7423150" cy="7772400"/>
            <wp:effectExtent l="0" t="0" r="6350" b="0"/>
            <wp:wrapNone/>
            <wp:docPr id="204787983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0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5E1B" w:rsidSect="00D05E1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E1B"/>
    <w:rsid w:val="00D05E1B"/>
    <w:rsid w:val="00F5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0A20"/>
  <w15:chartTrackingRefBased/>
  <w15:docId w15:val="{F0EDB544-9EAB-4BB4-9BEC-170F7A495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E1B"/>
    <w:pPr>
      <w:spacing w:after="0" w:line="240" w:lineRule="auto"/>
    </w:pPr>
    <w:rPr>
      <w:rFonts w:ascii="Arial" w:eastAsia="MS Mincho" w:hAnsi="Arial" w:cs="Arial"/>
      <w:kern w:val="0"/>
      <w:sz w:val="24"/>
      <w:szCs w:val="28"/>
      <w:lang w:eastAsia="fr-CA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252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Directeur Urbanisme</dc:creator>
  <cp:keywords/>
  <dc:description/>
  <cp:lastModifiedBy>Directeur Urbanisme</cp:lastModifiedBy>
  <cp:revision>2</cp:revision>
  <dcterms:created xsi:type="dcterms:W3CDTF">2023-08-21T18:13:00Z</dcterms:created>
  <dcterms:modified xsi:type="dcterms:W3CDTF">2023-08-24T20:29:00Z</dcterms:modified>
</cp:coreProperties>
</file>